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E04" w14:textId="77777777" w:rsidR="00C5020B" w:rsidRPr="00E407D8" w:rsidRDefault="00C5020B" w:rsidP="00C5020B">
      <w:pPr>
        <w:keepNext/>
        <w:keepLines/>
        <w:spacing w:before="240" w:after="0"/>
        <w:jc w:val="center"/>
        <w:outlineLvl w:val="0"/>
        <w:rPr>
          <w:rFonts w:asciiTheme="majorHAnsi" w:eastAsiaTheme="majorEastAsia" w:hAnsiTheme="majorHAnsi" w:cstheme="majorBidi"/>
          <w:color w:val="2F5496" w:themeColor="accent1" w:themeShade="BF"/>
          <w:sz w:val="32"/>
          <w:szCs w:val="32"/>
        </w:rPr>
      </w:pPr>
      <w:r w:rsidRPr="00E407D8">
        <w:rPr>
          <w:rFonts w:asciiTheme="majorHAnsi" w:eastAsiaTheme="majorEastAsia" w:hAnsiTheme="majorHAnsi" w:cstheme="majorBidi"/>
          <w:color w:val="2F5496" w:themeColor="accent1" w:themeShade="BF"/>
          <w:sz w:val="32"/>
          <w:szCs w:val="32"/>
        </w:rPr>
        <w:t>Queensborough Community College</w:t>
      </w:r>
    </w:p>
    <w:p w14:paraId="18189C4B" w14:textId="77777777" w:rsidR="00C5020B" w:rsidRPr="00E407D8" w:rsidRDefault="00C5020B" w:rsidP="00C5020B">
      <w:pPr>
        <w:keepNext/>
        <w:keepLines/>
        <w:spacing w:before="40" w:after="0"/>
        <w:jc w:val="center"/>
        <w:outlineLvl w:val="1"/>
        <w:rPr>
          <w:rFonts w:asciiTheme="majorHAnsi" w:eastAsiaTheme="majorEastAsia" w:hAnsiTheme="majorHAnsi" w:cstheme="majorBidi"/>
          <w:color w:val="2F5496" w:themeColor="accent1" w:themeShade="BF"/>
          <w:sz w:val="26"/>
          <w:szCs w:val="26"/>
        </w:rPr>
      </w:pPr>
      <w:r w:rsidRPr="00E407D8">
        <w:rPr>
          <w:rFonts w:asciiTheme="majorHAnsi" w:eastAsiaTheme="majorEastAsia" w:hAnsiTheme="majorHAnsi" w:cstheme="majorBidi"/>
          <w:color w:val="2F5496" w:themeColor="accent1" w:themeShade="BF"/>
          <w:sz w:val="26"/>
          <w:szCs w:val="26"/>
        </w:rPr>
        <w:t>Of the City University of New York</w:t>
      </w:r>
    </w:p>
    <w:p w14:paraId="03309EC0" w14:textId="77777777" w:rsidR="00C5020B" w:rsidRPr="00E407D8" w:rsidRDefault="00C5020B" w:rsidP="00C5020B">
      <w:pPr>
        <w:jc w:val="center"/>
        <w:rPr>
          <w:i/>
          <w:iCs/>
        </w:rPr>
      </w:pPr>
    </w:p>
    <w:p w14:paraId="7B46D362" w14:textId="77777777" w:rsidR="00C5020B" w:rsidRPr="00E407D8" w:rsidRDefault="00C5020B" w:rsidP="00C5020B">
      <w:pPr>
        <w:jc w:val="center"/>
        <w:rPr>
          <w:i/>
          <w:iCs/>
        </w:rPr>
      </w:pPr>
      <w:r w:rsidRPr="00E407D8">
        <w:rPr>
          <w:i/>
          <w:iCs/>
        </w:rPr>
        <w:t>The Committee on Course and Standing</w:t>
      </w:r>
    </w:p>
    <w:p w14:paraId="67285A2D" w14:textId="77777777" w:rsidR="00C5020B" w:rsidRPr="00CF10E7" w:rsidRDefault="00C5020B" w:rsidP="00C5020B">
      <w:pPr>
        <w:rPr>
          <w:rFonts w:ascii="Times New Roman" w:hAnsi="Times New Roman" w:cs="Times New Roman"/>
          <w:bCs/>
          <w:sz w:val="24"/>
          <w:szCs w:val="24"/>
        </w:rPr>
      </w:pPr>
    </w:p>
    <w:p w14:paraId="12185FC5" w14:textId="330521E0" w:rsidR="00C5020B" w:rsidRPr="00CF10E7" w:rsidRDefault="00C5020B" w:rsidP="00C5020B">
      <w:pPr>
        <w:rPr>
          <w:rFonts w:ascii="Times New Roman" w:hAnsi="Times New Roman" w:cs="Times New Roman"/>
          <w:bCs/>
          <w:sz w:val="24"/>
          <w:szCs w:val="24"/>
        </w:rPr>
      </w:pPr>
      <w:r w:rsidRPr="00CF10E7">
        <w:rPr>
          <w:rFonts w:ascii="Times New Roman" w:hAnsi="Times New Roman" w:cs="Times New Roman"/>
          <w:bCs/>
          <w:sz w:val="24"/>
          <w:szCs w:val="24"/>
        </w:rPr>
        <w:t>The Committee on Course and Standing met Remotely on Teams,</w:t>
      </w:r>
      <w:r w:rsidRPr="00CF10E7">
        <w:rPr>
          <w:rFonts w:ascii="Times New Roman" w:hAnsi="Times New Roman" w:cs="Times New Roman"/>
          <w:bCs/>
          <w:sz w:val="24"/>
          <w:szCs w:val="24"/>
        </w:rPr>
        <w:t xml:space="preserve"> </w:t>
      </w:r>
      <w:r w:rsidR="00F45DE7">
        <w:rPr>
          <w:rFonts w:ascii="Times New Roman" w:hAnsi="Times New Roman" w:cs="Times New Roman"/>
          <w:bCs/>
          <w:sz w:val="24"/>
          <w:szCs w:val="24"/>
        </w:rPr>
        <w:t>December 17</w:t>
      </w:r>
      <w:r w:rsidRPr="00CF10E7">
        <w:rPr>
          <w:rFonts w:ascii="Times New Roman" w:hAnsi="Times New Roman" w:cs="Times New Roman"/>
          <w:bCs/>
          <w:sz w:val="24"/>
          <w:szCs w:val="24"/>
        </w:rPr>
        <w:t>, 2021</w:t>
      </w:r>
      <w:r w:rsidRPr="00CF10E7">
        <w:rPr>
          <w:rFonts w:ascii="Times New Roman" w:hAnsi="Times New Roman" w:cs="Times New Roman"/>
          <w:bCs/>
          <w:sz w:val="24"/>
          <w:szCs w:val="24"/>
        </w:rPr>
        <w:t xml:space="preserve">, at 10:00am </w:t>
      </w:r>
    </w:p>
    <w:p w14:paraId="4C1EBFDD"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Committee Members in Attendance:</w:t>
      </w:r>
    </w:p>
    <w:p w14:paraId="52B35D12" w14:textId="61147AB5"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Gina Capozzoli, Counseling Center</w:t>
      </w:r>
    </w:p>
    <w:p w14:paraId="460668EF" w14:textId="6C8BEB2C"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Carolina Chaves, Foreign Language and Literature</w:t>
      </w:r>
    </w:p>
    <w:p w14:paraId="03FF2880" w14:textId="3015EB64"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Arthur Abramov, Academic Advisement</w:t>
      </w:r>
    </w:p>
    <w:p w14:paraId="6EC17390"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 xml:space="preserve">Patricia </w:t>
      </w:r>
      <w:proofErr w:type="spellStart"/>
      <w:r w:rsidRPr="00CF10E7">
        <w:rPr>
          <w:rFonts w:ascii="Times New Roman" w:hAnsi="Times New Roman" w:cs="Times New Roman"/>
          <w:bCs/>
          <w:sz w:val="24"/>
          <w:szCs w:val="24"/>
        </w:rPr>
        <w:t>Kinneary</w:t>
      </w:r>
      <w:proofErr w:type="spellEnd"/>
      <w:r w:rsidRPr="00CF10E7">
        <w:rPr>
          <w:rFonts w:ascii="Times New Roman" w:hAnsi="Times New Roman" w:cs="Times New Roman"/>
          <w:bCs/>
          <w:sz w:val="24"/>
          <w:szCs w:val="24"/>
        </w:rPr>
        <w:t>, Nursing</w:t>
      </w:r>
    </w:p>
    <w:p w14:paraId="3AF99075" w14:textId="66F16E5B" w:rsidR="00C5020B"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 xml:space="preserve">Matthew </w:t>
      </w:r>
      <w:proofErr w:type="spellStart"/>
      <w:r w:rsidRPr="00CF10E7">
        <w:rPr>
          <w:rFonts w:ascii="Times New Roman" w:hAnsi="Times New Roman" w:cs="Times New Roman"/>
          <w:bCs/>
          <w:sz w:val="24"/>
          <w:szCs w:val="24"/>
        </w:rPr>
        <w:t>Konkel</w:t>
      </w:r>
      <w:proofErr w:type="spellEnd"/>
      <w:r w:rsidRPr="00CF10E7">
        <w:rPr>
          <w:rFonts w:ascii="Times New Roman" w:hAnsi="Times New Roman" w:cs="Times New Roman"/>
          <w:bCs/>
          <w:sz w:val="24"/>
          <w:szCs w:val="24"/>
        </w:rPr>
        <w:t>, Accelerated Study in Associate Programs</w:t>
      </w:r>
    </w:p>
    <w:p w14:paraId="0E7B5CF1" w14:textId="77777777" w:rsidR="00C5020B" w:rsidRPr="00CF10E7" w:rsidRDefault="00C5020B" w:rsidP="00C5020B">
      <w:pPr>
        <w:spacing w:after="0" w:line="240" w:lineRule="auto"/>
        <w:rPr>
          <w:rFonts w:ascii="Times New Roman" w:hAnsi="Times New Roman" w:cs="Times New Roman"/>
          <w:bCs/>
          <w:sz w:val="24"/>
          <w:szCs w:val="24"/>
        </w:rPr>
      </w:pPr>
    </w:p>
    <w:p w14:paraId="2DA94652"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Committee Members Absent:</w:t>
      </w:r>
    </w:p>
    <w:p w14:paraId="51FB772D"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Vartan Messier, English</w:t>
      </w:r>
    </w:p>
    <w:p w14:paraId="3717ECD0"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Wendy Ford, Business</w:t>
      </w:r>
    </w:p>
    <w:p w14:paraId="3A1D4CE6" w14:textId="77777777" w:rsidR="008E3C59" w:rsidRPr="00CF10E7" w:rsidRDefault="008E3C59" w:rsidP="008E3C59">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Steven Cheng, Mathematics and Computer Science</w:t>
      </w:r>
    </w:p>
    <w:p w14:paraId="2A0C56FF" w14:textId="7294287B" w:rsidR="008E3C59" w:rsidRPr="00CF10E7" w:rsidRDefault="008E3C59" w:rsidP="008E3C59">
      <w:pPr>
        <w:spacing w:after="0" w:line="240" w:lineRule="auto"/>
        <w:rPr>
          <w:rFonts w:ascii="Times New Roman" w:hAnsi="Times New Roman" w:cs="Times New Roman"/>
          <w:bCs/>
          <w:sz w:val="24"/>
          <w:szCs w:val="24"/>
        </w:rPr>
      </w:pPr>
      <w:proofErr w:type="spellStart"/>
      <w:r w:rsidRPr="00CF10E7">
        <w:rPr>
          <w:rFonts w:ascii="Times New Roman" w:hAnsi="Times New Roman" w:cs="Times New Roman"/>
          <w:bCs/>
          <w:sz w:val="24"/>
          <w:szCs w:val="24"/>
        </w:rPr>
        <w:t>Neera</w:t>
      </w:r>
      <w:proofErr w:type="spellEnd"/>
      <w:r w:rsidRPr="00CF10E7">
        <w:rPr>
          <w:rFonts w:ascii="Times New Roman" w:hAnsi="Times New Roman" w:cs="Times New Roman"/>
          <w:bCs/>
          <w:sz w:val="24"/>
          <w:szCs w:val="24"/>
        </w:rPr>
        <w:t xml:space="preserve"> </w:t>
      </w:r>
      <w:proofErr w:type="spellStart"/>
      <w:r w:rsidRPr="00CF10E7">
        <w:rPr>
          <w:rFonts w:ascii="Times New Roman" w:hAnsi="Times New Roman" w:cs="Times New Roman"/>
          <w:bCs/>
          <w:sz w:val="24"/>
          <w:szCs w:val="24"/>
        </w:rPr>
        <w:t>Mohess</w:t>
      </w:r>
      <w:proofErr w:type="spellEnd"/>
      <w:r w:rsidRPr="00CF10E7">
        <w:rPr>
          <w:rFonts w:ascii="Times New Roman" w:hAnsi="Times New Roman" w:cs="Times New Roman"/>
          <w:bCs/>
          <w:sz w:val="24"/>
          <w:szCs w:val="24"/>
        </w:rPr>
        <w:t>, Library</w:t>
      </w:r>
    </w:p>
    <w:p w14:paraId="3F2500E2" w14:textId="77777777" w:rsidR="00C5020B" w:rsidRPr="00CF10E7" w:rsidRDefault="00C5020B" w:rsidP="00C5020B">
      <w:pPr>
        <w:spacing w:after="0" w:line="240" w:lineRule="auto"/>
        <w:rPr>
          <w:rFonts w:ascii="Times New Roman" w:hAnsi="Times New Roman" w:cs="Times New Roman"/>
          <w:bCs/>
          <w:sz w:val="24"/>
          <w:szCs w:val="24"/>
        </w:rPr>
      </w:pPr>
    </w:p>
    <w:p w14:paraId="099FC116"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Others in Attendance:</w:t>
      </w:r>
    </w:p>
    <w:p w14:paraId="501E28F8" w14:textId="437CE575"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Lisandra Rodriguez, CUNY Office Assistant (Registrar)</w:t>
      </w:r>
    </w:p>
    <w:p w14:paraId="0727BC1A" w14:textId="77777777" w:rsidR="00F45DE7" w:rsidRPr="00CF10E7" w:rsidRDefault="00F45DE7" w:rsidP="00F45DE7">
      <w:pPr>
        <w:spacing w:after="0" w:line="240" w:lineRule="auto"/>
        <w:rPr>
          <w:rFonts w:ascii="Times New Roman" w:hAnsi="Times New Roman" w:cs="Times New Roman"/>
          <w:bCs/>
          <w:sz w:val="24"/>
          <w:szCs w:val="24"/>
        </w:rPr>
      </w:pPr>
      <w:r>
        <w:rPr>
          <w:rFonts w:ascii="Times New Roman" w:hAnsi="Times New Roman" w:cs="Times New Roman"/>
          <w:bCs/>
          <w:sz w:val="24"/>
          <w:szCs w:val="24"/>
        </w:rPr>
        <w:t>Dr. Sandra Palmer, Office of Academic Affairs</w:t>
      </w:r>
    </w:p>
    <w:p w14:paraId="059C1DC3" w14:textId="532E6C94" w:rsidR="008E3C59" w:rsidRPr="00CF10E7" w:rsidRDefault="008E3C59" w:rsidP="008E3C59">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Emiko Sanchez, Registrar's Office, President's Liaison</w:t>
      </w:r>
    </w:p>
    <w:p w14:paraId="30169D51" w14:textId="77777777" w:rsidR="00C5020B" w:rsidRPr="00CF10E7" w:rsidRDefault="00C5020B" w:rsidP="00C5020B">
      <w:pPr>
        <w:spacing w:after="0" w:line="240" w:lineRule="auto"/>
        <w:rPr>
          <w:rFonts w:ascii="Times New Roman" w:hAnsi="Times New Roman" w:cs="Times New Roman"/>
          <w:bCs/>
          <w:sz w:val="24"/>
          <w:szCs w:val="24"/>
        </w:rPr>
      </w:pPr>
    </w:p>
    <w:p w14:paraId="6E9E037D"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Business:</w:t>
      </w:r>
    </w:p>
    <w:p w14:paraId="3EF8D529"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The Committee on Course and Standing met to review appeals.</w:t>
      </w:r>
    </w:p>
    <w:p w14:paraId="6B165E62" w14:textId="77777777" w:rsidR="00C5020B" w:rsidRPr="00CF10E7" w:rsidRDefault="00C5020B" w:rsidP="00C5020B">
      <w:pPr>
        <w:spacing w:after="0" w:line="240" w:lineRule="auto"/>
        <w:rPr>
          <w:rFonts w:ascii="Times New Roman" w:hAnsi="Times New Roman" w:cs="Times New Roman"/>
          <w:bCs/>
          <w:sz w:val="24"/>
          <w:szCs w:val="24"/>
        </w:rPr>
      </w:pPr>
    </w:p>
    <w:p w14:paraId="542FC34C"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Topics discussed:</w:t>
      </w:r>
    </w:p>
    <w:p w14:paraId="47641173" w14:textId="77777777" w:rsidR="00C5020B" w:rsidRPr="00CF10E7" w:rsidRDefault="00C5020B" w:rsidP="00C5020B">
      <w:pPr>
        <w:spacing w:after="0" w:line="240" w:lineRule="auto"/>
        <w:rPr>
          <w:rFonts w:ascii="Times New Roman" w:hAnsi="Times New Roman" w:cs="Times New Roman"/>
          <w:bCs/>
          <w:sz w:val="24"/>
          <w:szCs w:val="24"/>
        </w:rPr>
      </w:pPr>
    </w:p>
    <w:p w14:paraId="64FE569F" w14:textId="0B225AD5" w:rsidR="00C5020B" w:rsidRPr="00CF10E7" w:rsidRDefault="00F669E1" w:rsidP="00C5020B">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 xml:space="preserve">WU grades will no longer hold negative impact on GPA starting Fall 2021; </w:t>
      </w:r>
      <w:r w:rsidR="00F45DE7">
        <w:rPr>
          <w:rFonts w:ascii="Times New Roman" w:hAnsi="Times New Roman" w:cs="Times New Roman"/>
          <w:bCs/>
          <w:sz w:val="24"/>
          <w:szCs w:val="24"/>
        </w:rPr>
        <w:t xml:space="preserve">impact will </w:t>
      </w:r>
      <w:r w:rsidRPr="00CF10E7">
        <w:rPr>
          <w:rFonts w:ascii="Times New Roman" w:hAnsi="Times New Roman" w:cs="Times New Roman"/>
          <w:bCs/>
          <w:sz w:val="24"/>
          <w:szCs w:val="24"/>
        </w:rPr>
        <w:t>remain the same for financial aid purposes.</w:t>
      </w:r>
    </w:p>
    <w:p w14:paraId="34019ED3" w14:textId="1E9ED4E2" w:rsidR="00C5020B" w:rsidRPr="00CF10E7" w:rsidRDefault="00F669E1" w:rsidP="00C5020B">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Summer and Winter Sessions</w:t>
      </w:r>
      <w:r w:rsidR="00F45DE7">
        <w:rPr>
          <w:rFonts w:ascii="Times New Roman" w:hAnsi="Times New Roman" w:cs="Times New Roman"/>
          <w:bCs/>
          <w:sz w:val="24"/>
          <w:szCs w:val="24"/>
        </w:rPr>
        <w:t>;</w:t>
      </w:r>
      <w:r w:rsidRPr="00CF10E7">
        <w:rPr>
          <w:rFonts w:ascii="Times New Roman" w:hAnsi="Times New Roman" w:cs="Times New Roman"/>
          <w:bCs/>
          <w:sz w:val="24"/>
          <w:szCs w:val="24"/>
        </w:rPr>
        <w:t xml:space="preserve"> students will be able to withdraw until the last day of course</w:t>
      </w:r>
      <w:r w:rsidR="00B07FB8" w:rsidRPr="00CF10E7">
        <w:rPr>
          <w:rFonts w:ascii="Times New Roman" w:hAnsi="Times New Roman" w:cs="Times New Roman"/>
          <w:bCs/>
          <w:sz w:val="24"/>
          <w:szCs w:val="24"/>
        </w:rPr>
        <w:t xml:space="preserve">; </w:t>
      </w:r>
      <w:r w:rsidR="00F45DE7">
        <w:rPr>
          <w:rFonts w:ascii="Times New Roman" w:hAnsi="Times New Roman" w:cs="Times New Roman"/>
          <w:bCs/>
          <w:sz w:val="24"/>
          <w:szCs w:val="24"/>
        </w:rPr>
        <w:t xml:space="preserve">discussed </w:t>
      </w:r>
      <w:r w:rsidR="00B07FB8" w:rsidRPr="00CF10E7">
        <w:rPr>
          <w:rFonts w:ascii="Times New Roman" w:hAnsi="Times New Roman" w:cs="Times New Roman"/>
          <w:bCs/>
          <w:sz w:val="24"/>
          <w:szCs w:val="24"/>
        </w:rPr>
        <w:t>how would this impact late withdrawal appeals during these sessions.</w:t>
      </w:r>
    </w:p>
    <w:p w14:paraId="10FBF2FC" w14:textId="77777777" w:rsidR="00974A0F" w:rsidRPr="00CF10E7" w:rsidRDefault="00B07FB8" w:rsidP="00974A0F">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 xml:space="preserve">CCS voted yes to students submitting appeals as late withdrawals during the end of term; does not guarantee they will be reviewed before grades are submitted/before set meeting. </w:t>
      </w:r>
    </w:p>
    <w:p w14:paraId="1A941E09" w14:textId="77777777" w:rsidR="00974A0F" w:rsidRPr="00CF10E7" w:rsidRDefault="00974A0F" w:rsidP="00974A0F">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 xml:space="preserve">New verbiage for Mental Health appeals (voted yes by CCS members) </w:t>
      </w:r>
    </w:p>
    <w:p w14:paraId="6AEBCA50" w14:textId="64D6AC12" w:rsidR="00974A0F" w:rsidRPr="004457C3" w:rsidRDefault="00974A0F" w:rsidP="00974A0F">
      <w:pPr>
        <w:pStyle w:val="ListParagraph"/>
        <w:spacing w:after="0" w:line="240" w:lineRule="auto"/>
        <w:rPr>
          <w:rFonts w:ascii="Times New Roman" w:hAnsi="Times New Roman" w:cs="Times New Roman"/>
          <w:bCs/>
        </w:rPr>
      </w:pPr>
      <w:r w:rsidRPr="004457C3">
        <w:rPr>
          <w:rFonts w:ascii="Times New Roman" w:eastAsia="Times New Roman" w:hAnsi="Times New Roman" w:cs="Times New Roman"/>
          <w:bCs/>
        </w:rPr>
        <w:t>Mental Health Appeal: Documentation required:</w:t>
      </w:r>
    </w:p>
    <w:p w14:paraId="72BD4C15" w14:textId="7E03A254" w:rsidR="00974A0F" w:rsidRPr="00974A0F" w:rsidRDefault="00974A0F" w:rsidP="00974A0F">
      <w:pPr>
        <w:numPr>
          <w:ilvl w:val="1"/>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 xml:space="preserve">Obtain written documentation (i.e., a letter) to support your mental health appeal from your licensed mental health provider (therapist/counselor, psychiatrist, spiritual leader, </w:t>
      </w:r>
      <w:r w:rsidRPr="004457C3">
        <w:rPr>
          <w:rFonts w:ascii="Times New Roman" w:eastAsia="Times New Roman" w:hAnsi="Times New Roman" w:cs="Times New Roman"/>
          <w:bCs/>
        </w:rPr>
        <w:t>psychologist,</w:t>
      </w:r>
      <w:r w:rsidRPr="00974A0F">
        <w:rPr>
          <w:rFonts w:ascii="Times New Roman" w:eastAsia="Times New Roman" w:hAnsi="Times New Roman" w:cs="Times New Roman"/>
          <w:bCs/>
        </w:rPr>
        <w:t xml:space="preserve"> or primary care physician, etc.) that </w:t>
      </w:r>
      <w:r w:rsidRPr="004457C3">
        <w:rPr>
          <w:rFonts w:ascii="Times New Roman" w:eastAsia="Times New Roman" w:hAnsi="Times New Roman" w:cs="Times New Roman"/>
          <w:bCs/>
        </w:rPr>
        <w:t>is in</w:t>
      </w:r>
      <w:r w:rsidRPr="00974A0F">
        <w:rPr>
          <w:rFonts w:ascii="Times New Roman" w:eastAsia="Times New Roman" w:hAnsi="Times New Roman" w:cs="Times New Roman"/>
          <w:bCs/>
        </w:rPr>
        <w:t xml:space="preserve"> NY. The letter must be on official </w:t>
      </w:r>
      <w:r w:rsidRPr="00974A0F">
        <w:rPr>
          <w:rFonts w:ascii="Times New Roman" w:eastAsia="Times New Roman" w:hAnsi="Times New Roman" w:cs="Times New Roman"/>
          <w:bCs/>
        </w:rPr>
        <w:lastRenderedPageBreak/>
        <w:t>letterhead, including the provider's license number if applicable, signature and should state the following:</w:t>
      </w:r>
    </w:p>
    <w:p w14:paraId="631CA68E" w14:textId="77777777" w:rsidR="00974A0F" w:rsidRPr="00974A0F" w:rsidRDefault="00974A0F" w:rsidP="00974A0F">
      <w:pPr>
        <w:numPr>
          <w:ilvl w:val="2"/>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Time period during which you, the student, were treated.</w:t>
      </w:r>
    </w:p>
    <w:p w14:paraId="5D2E8933" w14:textId="77777777" w:rsidR="00974A0F" w:rsidRPr="00974A0F" w:rsidRDefault="00974A0F" w:rsidP="00974A0F">
      <w:pPr>
        <w:numPr>
          <w:ilvl w:val="2"/>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Frequency of treatment (i.e., appointments took place once a week, once a month, in-person, or virtually)</w:t>
      </w:r>
    </w:p>
    <w:p w14:paraId="5D524DC8" w14:textId="77777777" w:rsidR="00974A0F" w:rsidRPr="00974A0F" w:rsidRDefault="00974A0F" w:rsidP="00974A0F">
      <w:pPr>
        <w:numPr>
          <w:ilvl w:val="2"/>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Diagnosis or presenting problem</w:t>
      </w:r>
    </w:p>
    <w:p w14:paraId="397ECCD8" w14:textId="77777777" w:rsidR="00974A0F" w:rsidRPr="00974A0F" w:rsidRDefault="00974A0F" w:rsidP="00974A0F">
      <w:pPr>
        <w:numPr>
          <w:ilvl w:val="2"/>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Explanation as to how the diagnosis/presenting problem impacted the student’s ability to attend class or successfully complete course(s) for the semester(s) appealed. If the student is appealing only some courses within the same semester, the letter should explain how/why their mental health condition impacted their performance in some courses and not others.</w:t>
      </w:r>
    </w:p>
    <w:p w14:paraId="3DF6683C" w14:textId="77777777" w:rsidR="00F45DE7" w:rsidRPr="004457C3" w:rsidRDefault="00974A0F" w:rsidP="00F45DE7">
      <w:pPr>
        <w:numPr>
          <w:ilvl w:val="1"/>
          <w:numId w:val="3"/>
        </w:numPr>
        <w:spacing w:before="100" w:beforeAutospacing="1" w:after="100" w:afterAutospacing="1" w:line="240" w:lineRule="auto"/>
        <w:rPr>
          <w:rFonts w:ascii="Times New Roman" w:eastAsia="Times New Roman" w:hAnsi="Times New Roman" w:cs="Times New Roman"/>
          <w:bCs/>
        </w:rPr>
      </w:pPr>
      <w:r w:rsidRPr="00974A0F">
        <w:rPr>
          <w:rFonts w:ascii="Times New Roman" w:eastAsia="Times New Roman" w:hAnsi="Times New Roman" w:cs="Times New Roman"/>
          <w:bCs/>
        </w:rPr>
        <w:t>If student was admitted to a hospital where treatment was received, then student should provide a copy of the hospital record showing dates of admission and a letter mentioning the above information.</w:t>
      </w:r>
    </w:p>
    <w:p w14:paraId="62CB9CE3" w14:textId="04CFB19E" w:rsidR="00F45DE7" w:rsidRPr="00F45DE7" w:rsidRDefault="00F45DE7" w:rsidP="00F45DE7">
      <w:pPr>
        <w:pStyle w:val="ListParagraph"/>
        <w:numPr>
          <w:ilvl w:val="0"/>
          <w:numId w:val="1"/>
        </w:numPr>
        <w:spacing w:before="100" w:beforeAutospacing="1" w:after="100" w:afterAutospacing="1"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Sandra Palmer joined meeting</w:t>
      </w:r>
    </w:p>
    <w:p w14:paraId="3D36E336" w14:textId="76B04172" w:rsidR="00C5020B" w:rsidRPr="00F45DE7" w:rsidRDefault="00974A0F" w:rsidP="00F45DE7">
      <w:pPr>
        <w:pStyle w:val="ListParagraph"/>
        <w:numPr>
          <w:ilvl w:val="0"/>
          <w:numId w:val="1"/>
        </w:numPr>
        <w:spacing w:before="100" w:beforeAutospacing="1" w:after="100" w:afterAutospacing="1" w:line="240" w:lineRule="auto"/>
        <w:rPr>
          <w:rFonts w:ascii="Times New Roman" w:eastAsia="Times New Roman" w:hAnsi="Times New Roman" w:cs="Times New Roman"/>
          <w:bCs/>
          <w:sz w:val="24"/>
          <w:szCs w:val="24"/>
        </w:rPr>
      </w:pPr>
      <w:r w:rsidRPr="00F45DE7">
        <w:rPr>
          <w:rFonts w:ascii="Times New Roman" w:hAnsi="Times New Roman" w:cs="Times New Roman"/>
          <w:bCs/>
          <w:sz w:val="24"/>
          <w:szCs w:val="24"/>
        </w:rPr>
        <w:t xml:space="preserve">Enrollment concerns: </w:t>
      </w:r>
      <w:r w:rsidR="00CF10E7" w:rsidRPr="00F45DE7">
        <w:rPr>
          <w:rFonts w:ascii="Times New Roman" w:hAnsi="Times New Roman" w:cs="Times New Roman"/>
          <w:bCs/>
          <w:sz w:val="24"/>
          <w:szCs w:val="24"/>
        </w:rPr>
        <w:t xml:space="preserve">numbers are down due to pandemic. </w:t>
      </w:r>
    </w:p>
    <w:p w14:paraId="39473FC2" w14:textId="7919539C" w:rsidR="00CF10E7" w:rsidRPr="00CF10E7" w:rsidRDefault="00CF10E7" w:rsidP="00C5020B">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Additional online courses will not be added to following semester. 30% online and 70% in person instruction.</w:t>
      </w:r>
    </w:p>
    <w:p w14:paraId="5F84AB87" w14:textId="7BCE9109" w:rsidR="00CF10E7" w:rsidRDefault="00CF10E7" w:rsidP="00CF10E7">
      <w:pPr>
        <w:pStyle w:val="ListParagraph"/>
        <w:numPr>
          <w:ilvl w:val="0"/>
          <w:numId w:val="1"/>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Change is Bursar hold policy. Students with a set number or less owed will not be impacted negatively by the hold.</w:t>
      </w:r>
    </w:p>
    <w:p w14:paraId="3E9EF397" w14:textId="71B094B8" w:rsidR="00264C72" w:rsidRPr="00CF10E7" w:rsidRDefault="00264C72" w:rsidP="00CF10E7">
      <w:pPr>
        <w:pStyle w:val="ListParagraph"/>
        <w:numPr>
          <w:ilvl w:val="0"/>
          <w:numId w:val="1"/>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Dismissal meeting pending end of term processing; date tba.</w:t>
      </w:r>
    </w:p>
    <w:p w14:paraId="7DB7714B" w14:textId="77777777" w:rsidR="00C5020B" w:rsidRPr="00CF10E7" w:rsidRDefault="00C5020B" w:rsidP="00C5020B">
      <w:pPr>
        <w:spacing w:after="0" w:line="240" w:lineRule="auto"/>
        <w:rPr>
          <w:rFonts w:ascii="Times New Roman" w:hAnsi="Times New Roman" w:cs="Times New Roman"/>
          <w:bCs/>
          <w:sz w:val="24"/>
          <w:szCs w:val="24"/>
        </w:rPr>
      </w:pPr>
    </w:p>
    <w:p w14:paraId="018252EB" w14:textId="77777777" w:rsidR="00C5020B" w:rsidRPr="00CF10E7" w:rsidRDefault="00C5020B" w:rsidP="00C5020B">
      <w:p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Additional Matters:</w:t>
      </w:r>
    </w:p>
    <w:p w14:paraId="3722AD67" w14:textId="77777777" w:rsidR="001B2E76" w:rsidRPr="00CF10E7" w:rsidRDefault="001B2E76" w:rsidP="001B2E76">
      <w:pPr>
        <w:pStyle w:val="ListParagraph"/>
        <w:numPr>
          <w:ilvl w:val="0"/>
          <w:numId w:val="2"/>
        </w:numPr>
        <w:spacing w:after="0" w:line="240" w:lineRule="auto"/>
        <w:rPr>
          <w:rFonts w:ascii="Times New Roman" w:hAnsi="Times New Roman" w:cs="Times New Roman"/>
          <w:bCs/>
          <w:sz w:val="24"/>
          <w:szCs w:val="24"/>
        </w:rPr>
      </w:pPr>
      <w:r>
        <w:rPr>
          <w:rFonts w:ascii="Times New Roman" w:hAnsi="Times New Roman" w:cs="Times New Roman"/>
          <w:bCs/>
          <w:sz w:val="24"/>
          <w:szCs w:val="24"/>
        </w:rPr>
        <w:t>Late withdrawals appeals were reviewed.</w:t>
      </w:r>
    </w:p>
    <w:p w14:paraId="4FD9CE28" w14:textId="670CCB00" w:rsidR="00C5020B" w:rsidRPr="004457C3" w:rsidRDefault="00C5020B" w:rsidP="00C5020B">
      <w:pPr>
        <w:pStyle w:val="ListParagraph"/>
        <w:numPr>
          <w:ilvl w:val="0"/>
          <w:numId w:val="2"/>
        </w:numPr>
        <w:spacing w:after="0" w:line="240" w:lineRule="auto"/>
        <w:rPr>
          <w:rFonts w:ascii="Times New Roman" w:hAnsi="Times New Roman" w:cs="Times New Roman"/>
          <w:bCs/>
          <w:sz w:val="24"/>
          <w:szCs w:val="24"/>
        </w:rPr>
      </w:pPr>
      <w:r w:rsidRPr="00CF10E7">
        <w:rPr>
          <w:rFonts w:ascii="Times New Roman" w:hAnsi="Times New Roman" w:cs="Times New Roman"/>
          <w:bCs/>
          <w:sz w:val="24"/>
          <w:szCs w:val="24"/>
        </w:rPr>
        <w:t>Retroactive appeals were reviewed.</w:t>
      </w:r>
      <w:r w:rsidR="001B2E76">
        <w:rPr>
          <w:rFonts w:ascii="Times New Roman" w:hAnsi="Times New Roman" w:cs="Times New Roman"/>
          <w:bCs/>
          <w:sz w:val="24"/>
          <w:szCs w:val="24"/>
        </w:rPr>
        <w:t xml:space="preserve"> </w:t>
      </w:r>
      <w:r w:rsidR="004457C3">
        <w:rPr>
          <w:rFonts w:ascii="Times New Roman" w:hAnsi="Times New Roman" w:cs="Times New Roman"/>
          <w:bCs/>
          <w:sz w:val="24"/>
          <w:szCs w:val="24"/>
        </w:rPr>
        <w:t>(Due to time only 4 were reviewed remainder will be carried over to next meeting.)</w:t>
      </w:r>
    </w:p>
    <w:p w14:paraId="71C6A8F9" w14:textId="1026E91B" w:rsidR="00C5020B" w:rsidRDefault="00C5020B" w:rsidP="00C5020B">
      <w:pPr>
        <w:spacing w:after="0" w:line="240" w:lineRule="auto"/>
        <w:rPr>
          <w:b/>
        </w:rPr>
      </w:pPr>
    </w:p>
    <w:p w14:paraId="6D4D4D7E" w14:textId="107D58DC" w:rsidR="00C5020B" w:rsidRPr="00DB2365" w:rsidRDefault="00C5020B" w:rsidP="00C5020B">
      <w:pPr>
        <w:spacing w:after="0" w:line="240" w:lineRule="auto"/>
        <w:rPr>
          <w:b/>
        </w:rPr>
      </w:pPr>
      <w:r w:rsidRPr="00DB2365">
        <w:rPr>
          <w:b/>
        </w:rPr>
        <w:t xml:space="preserve">The Committee on Course and Standing reviewed </w:t>
      </w:r>
      <w:r w:rsidR="004457C3">
        <w:rPr>
          <w:b/>
        </w:rPr>
        <w:t>2</w:t>
      </w:r>
      <w:r w:rsidR="00995A48">
        <w:rPr>
          <w:b/>
        </w:rPr>
        <w:t>1</w:t>
      </w:r>
      <w:r w:rsidRPr="00DB2365">
        <w:rPr>
          <w:b/>
        </w:rPr>
        <w:t xml:space="preserve"> appeals</w:t>
      </w:r>
      <w:r>
        <w:rPr>
          <w:b/>
        </w:rPr>
        <w:t xml:space="preserve"> in total</w:t>
      </w:r>
      <w:r w:rsidRPr="00DB2365">
        <w:rPr>
          <w:b/>
        </w:rPr>
        <w:t>.</w:t>
      </w:r>
    </w:p>
    <w:p w14:paraId="49A2D07C" w14:textId="77777777" w:rsidR="00C5020B" w:rsidRPr="0016412D" w:rsidRDefault="00C5020B" w:rsidP="00C5020B">
      <w:pPr>
        <w:spacing w:after="0" w:line="240" w:lineRule="auto"/>
        <w:rPr>
          <w:b/>
        </w:rPr>
      </w:pPr>
    </w:p>
    <w:tbl>
      <w:tblPr>
        <w:tblStyle w:val="TableGrid"/>
        <w:tblW w:w="0" w:type="auto"/>
        <w:tblInd w:w="0" w:type="dxa"/>
        <w:tblLook w:val="04A0" w:firstRow="1" w:lastRow="0" w:firstColumn="1" w:lastColumn="0" w:noHBand="0" w:noVBand="1"/>
      </w:tblPr>
      <w:tblGrid>
        <w:gridCol w:w="1649"/>
        <w:gridCol w:w="1528"/>
        <w:gridCol w:w="1540"/>
        <w:gridCol w:w="1522"/>
        <w:gridCol w:w="1556"/>
        <w:gridCol w:w="1555"/>
      </w:tblGrid>
      <w:tr w:rsidR="00C5020B" w14:paraId="1B22605D" w14:textId="77777777" w:rsidTr="009030DC">
        <w:trPr>
          <w:trHeight w:val="620"/>
        </w:trPr>
        <w:tc>
          <w:tcPr>
            <w:tcW w:w="1649" w:type="dxa"/>
            <w:tcBorders>
              <w:top w:val="single" w:sz="4" w:space="0" w:color="auto"/>
              <w:left w:val="single" w:sz="4" w:space="0" w:color="auto"/>
              <w:bottom w:val="single" w:sz="4" w:space="0" w:color="auto"/>
              <w:right w:val="single" w:sz="4" w:space="0" w:color="auto"/>
            </w:tcBorders>
          </w:tcPr>
          <w:p w14:paraId="06250CAD" w14:textId="77777777" w:rsidR="00C5020B" w:rsidRDefault="00C5020B" w:rsidP="009030DC">
            <w:pPr>
              <w:jc w:val="center"/>
              <w:rPr>
                <w:b/>
              </w:rPr>
            </w:pPr>
          </w:p>
        </w:tc>
        <w:tc>
          <w:tcPr>
            <w:tcW w:w="1528" w:type="dxa"/>
            <w:tcBorders>
              <w:top w:val="single" w:sz="4" w:space="0" w:color="auto"/>
              <w:left w:val="single" w:sz="4" w:space="0" w:color="auto"/>
              <w:bottom w:val="single" w:sz="4" w:space="0" w:color="auto"/>
              <w:right w:val="single" w:sz="4" w:space="0" w:color="auto"/>
            </w:tcBorders>
            <w:hideMark/>
          </w:tcPr>
          <w:p w14:paraId="56640457" w14:textId="77777777" w:rsidR="00C5020B" w:rsidRDefault="00C5020B" w:rsidP="009030DC">
            <w:pPr>
              <w:jc w:val="center"/>
              <w:rPr>
                <w:b/>
              </w:rPr>
            </w:pPr>
            <w:r>
              <w:rPr>
                <w:b/>
              </w:rPr>
              <w:t>TOTAL APPEALS</w:t>
            </w:r>
          </w:p>
        </w:tc>
        <w:tc>
          <w:tcPr>
            <w:tcW w:w="1540" w:type="dxa"/>
            <w:tcBorders>
              <w:top w:val="single" w:sz="4" w:space="0" w:color="auto"/>
              <w:left w:val="single" w:sz="4" w:space="0" w:color="auto"/>
              <w:bottom w:val="single" w:sz="4" w:space="0" w:color="auto"/>
              <w:right w:val="single" w:sz="4" w:space="0" w:color="auto"/>
            </w:tcBorders>
            <w:hideMark/>
          </w:tcPr>
          <w:p w14:paraId="56075FFC" w14:textId="77777777" w:rsidR="00C5020B" w:rsidRDefault="00C5020B" w:rsidP="009030DC">
            <w:pPr>
              <w:jc w:val="center"/>
              <w:rPr>
                <w:b/>
              </w:rPr>
            </w:pPr>
            <w:r>
              <w:rPr>
                <w:b/>
              </w:rPr>
              <w:t>APPROVED</w:t>
            </w:r>
          </w:p>
        </w:tc>
        <w:tc>
          <w:tcPr>
            <w:tcW w:w="1522" w:type="dxa"/>
            <w:tcBorders>
              <w:top w:val="single" w:sz="4" w:space="0" w:color="auto"/>
              <w:left w:val="single" w:sz="4" w:space="0" w:color="auto"/>
              <w:bottom w:val="single" w:sz="4" w:space="0" w:color="auto"/>
              <w:right w:val="single" w:sz="4" w:space="0" w:color="auto"/>
            </w:tcBorders>
            <w:hideMark/>
          </w:tcPr>
          <w:p w14:paraId="73FA3357" w14:textId="77777777" w:rsidR="00C5020B" w:rsidRDefault="00C5020B" w:rsidP="009030DC">
            <w:pPr>
              <w:jc w:val="center"/>
              <w:rPr>
                <w:b/>
              </w:rPr>
            </w:pPr>
            <w:r>
              <w:rPr>
                <w:b/>
              </w:rPr>
              <w:t>DENIED</w:t>
            </w:r>
          </w:p>
        </w:tc>
        <w:tc>
          <w:tcPr>
            <w:tcW w:w="1556" w:type="dxa"/>
            <w:tcBorders>
              <w:top w:val="single" w:sz="4" w:space="0" w:color="auto"/>
              <w:left w:val="single" w:sz="4" w:space="0" w:color="auto"/>
              <w:bottom w:val="single" w:sz="4" w:space="0" w:color="auto"/>
              <w:right w:val="single" w:sz="4" w:space="0" w:color="auto"/>
            </w:tcBorders>
            <w:hideMark/>
          </w:tcPr>
          <w:p w14:paraId="609086EA" w14:textId="77777777" w:rsidR="00C5020B" w:rsidRDefault="00C5020B" w:rsidP="009030DC">
            <w:pPr>
              <w:jc w:val="center"/>
              <w:rPr>
                <w:b/>
              </w:rPr>
            </w:pPr>
            <w:r>
              <w:rPr>
                <w:b/>
              </w:rPr>
              <w:t>CONDITIONAL</w:t>
            </w:r>
          </w:p>
          <w:p w14:paraId="2394B805" w14:textId="77777777" w:rsidR="00C5020B" w:rsidRDefault="00C5020B" w:rsidP="009030DC">
            <w:pPr>
              <w:jc w:val="center"/>
              <w:rPr>
                <w:b/>
              </w:rPr>
            </w:pPr>
            <w:r>
              <w:rPr>
                <w:b/>
              </w:rPr>
              <w:t>APPROVAL</w:t>
            </w:r>
          </w:p>
        </w:tc>
        <w:tc>
          <w:tcPr>
            <w:tcW w:w="1555" w:type="dxa"/>
            <w:tcBorders>
              <w:top w:val="single" w:sz="4" w:space="0" w:color="auto"/>
              <w:left w:val="single" w:sz="4" w:space="0" w:color="auto"/>
              <w:bottom w:val="single" w:sz="4" w:space="0" w:color="auto"/>
              <w:right w:val="single" w:sz="4" w:space="0" w:color="auto"/>
            </w:tcBorders>
            <w:hideMark/>
          </w:tcPr>
          <w:p w14:paraId="1B6458B5" w14:textId="77777777" w:rsidR="00C5020B" w:rsidRDefault="00C5020B" w:rsidP="009030DC">
            <w:pPr>
              <w:jc w:val="center"/>
              <w:rPr>
                <w:b/>
              </w:rPr>
            </w:pPr>
            <w:r>
              <w:rPr>
                <w:b/>
              </w:rPr>
              <w:t>NO</w:t>
            </w:r>
          </w:p>
          <w:p w14:paraId="73ABD6C4" w14:textId="77777777" w:rsidR="00C5020B" w:rsidRDefault="00C5020B" w:rsidP="009030DC">
            <w:pPr>
              <w:jc w:val="center"/>
              <w:rPr>
                <w:b/>
              </w:rPr>
            </w:pPr>
            <w:r>
              <w:rPr>
                <w:b/>
              </w:rPr>
              <w:t>JURISDICTION</w:t>
            </w:r>
          </w:p>
          <w:p w14:paraId="225B1431" w14:textId="592419EB" w:rsidR="00C5020B" w:rsidRPr="00DB2365" w:rsidRDefault="00C5020B" w:rsidP="009030DC">
            <w:pPr>
              <w:jc w:val="center"/>
              <w:rPr>
                <w:b/>
                <w:sz w:val="16"/>
                <w:szCs w:val="16"/>
              </w:rPr>
            </w:pPr>
            <w:r w:rsidRPr="00DB2365">
              <w:rPr>
                <w:b/>
                <w:sz w:val="16"/>
                <w:szCs w:val="16"/>
              </w:rPr>
              <w:t>(</w:t>
            </w:r>
            <w:r w:rsidR="00F45DE7" w:rsidRPr="00DB2365">
              <w:rPr>
                <w:b/>
                <w:sz w:val="16"/>
                <w:szCs w:val="16"/>
              </w:rPr>
              <w:t>Not</w:t>
            </w:r>
            <w:r w:rsidRPr="00DB2365">
              <w:rPr>
                <w:b/>
                <w:sz w:val="16"/>
                <w:szCs w:val="16"/>
              </w:rPr>
              <w:t xml:space="preserve"> counted in totals)</w:t>
            </w:r>
          </w:p>
        </w:tc>
      </w:tr>
      <w:tr w:rsidR="00C5020B" w14:paraId="3C828F70" w14:textId="77777777" w:rsidTr="009030DC">
        <w:trPr>
          <w:trHeight w:val="602"/>
        </w:trPr>
        <w:tc>
          <w:tcPr>
            <w:tcW w:w="1649" w:type="dxa"/>
            <w:tcBorders>
              <w:top w:val="single" w:sz="4" w:space="0" w:color="auto"/>
              <w:left w:val="single" w:sz="4" w:space="0" w:color="auto"/>
              <w:bottom w:val="single" w:sz="4" w:space="0" w:color="auto"/>
              <w:right w:val="single" w:sz="4" w:space="0" w:color="auto"/>
            </w:tcBorders>
            <w:hideMark/>
          </w:tcPr>
          <w:p w14:paraId="10D78AFB" w14:textId="77777777" w:rsidR="00C5020B" w:rsidRDefault="00C5020B" w:rsidP="009030DC">
            <w:pPr>
              <w:jc w:val="center"/>
              <w:rPr>
                <w:b/>
              </w:rPr>
            </w:pPr>
            <w:r>
              <w:rPr>
                <w:b/>
              </w:rPr>
              <w:t>LATE</w:t>
            </w:r>
          </w:p>
          <w:p w14:paraId="37FB85B1" w14:textId="77777777" w:rsidR="00C5020B" w:rsidRDefault="00C5020B" w:rsidP="009030DC">
            <w:pPr>
              <w:jc w:val="center"/>
              <w:rPr>
                <w:b/>
              </w:rPr>
            </w:pPr>
            <w:r>
              <w:rPr>
                <w:b/>
              </w:rPr>
              <w:t>WITHDRAWALS</w:t>
            </w:r>
          </w:p>
        </w:tc>
        <w:tc>
          <w:tcPr>
            <w:tcW w:w="1528" w:type="dxa"/>
            <w:tcBorders>
              <w:top w:val="single" w:sz="4" w:space="0" w:color="auto"/>
              <w:left w:val="single" w:sz="4" w:space="0" w:color="auto"/>
              <w:bottom w:val="single" w:sz="4" w:space="0" w:color="auto"/>
              <w:right w:val="single" w:sz="4" w:space="0" w:color="auto"/>
            </w:tcBorders>
          </w:tcPr>
          <w:p w14:paraId="4744AE38" w14:textId="77777777" w:rsidR="00C5020B" w:rsidRDefault="00C5020B" w:rsidP="009030DC">
            <w:pPr>
              <w:jc w:val="center"/>
              <w:rPr>
                <w:b/>
              </w:rPr>
            </w:pPr>
          </w:p>
          <w:p w14:paraId="30DC68CC" w14:textId="0EFFA9A5" w:rsidR="00C5020B" w:rsidRDefault="004457C3" w:rsidP="009030DC">
            <w:pPr>
              <w:jc w:val="center"/>
              <w:rPr>
                <w:b/>
              </w:rPr>
            </w:pPr>
            <w:r>
              <w:rPr>
                <w:b/>
              </w:rPr>
              <w:t>17</w:t>
            </w:r>
          </w:p>
        </w:tc>
        <w:tc>
          <w:tcPr>
            <w:tcW w:w="1540" w:type="dxa"/>
            <w:tcBorders>
              <w:top w:val="single" w:sz="4" w:space="0" w:color="auto"/>
              <w:left w:val="single" w:sz="4" w:space="0" w:color="auto"/>
              <w:bottom w:val="single" w:sz="4" w:space="0" w:color="auto"/>
              <w:right w:val="single" w:sz="4" w:space="0" w:color="auto"/>
            </w:tcBorders>
          </w:tcPr>
          <w:p w14:paraId="12AD1468" w14:textId="77777777" w:rsidR="00C5020B" w:rsidRDefault="00C5020B" w:rsidP="009030DC">
            <w:pPr>
              <w:jc w:val="center"/>
              <w:rPr>
                <w:b/>
              </w:rPr>
            </w:pPr>
          </w:p>
          <w:p w14:paraId="14F49966" w14:textId="732093A7" w:rsidR="00C5020B" w:rsidRDefault="001B2E76" w:rsidP="009030DC">
            <w:pPr>
              <w:jc w:val="center"/>
              <w:rPr>
                <w:b/>
              </w:rPr>
            </w:pPr>
            <w:r>
              <w:rPr>
                <w:b/>
              </w:rPr>
              <w:t>4</w:t>
            </w:r>
          </w:p>
        </w:tc>
        <w:tc>
          <w:tcPr>
            <w:tcW w:w="1522" w:type="dxa"/>
            <w:tcBorders>
              <w:top w:val="single" w:sz="4" w:space="0" w:color="auto"/>
              <w:left w:val="single" w:sz="4" w:space="0" w:color="auto"/>
              <w:bottom w:val="single" w:sz="4" w:space="0" w:color="auto"/>
              <w:right w:val="single" w:sz="4" w:space="0" w:color="auto"/>
            </w:tcBorders>
          </w:tcPr>
          <w:p w14:paraId="06AD99B4" w14:textId="77777777" w:rsidR="00C5020B" w:rsidRDefault="00C5020B" w:rsidP="009030DC">
            <w:pPr>
              <w:jc w:val="center"/>
              <w:rPr>
                <w:b/>
              </w:rPr>
            </w:pPr>
          </w:p>
          <w:p w14:paraId="4CEE31FB" w14:textId="73430AFF" w:rsidR="00C5020B" w:rsidRDefault="001B2E76" w:rsidP="009030DC">
            <w:pPr>
              <w:jc w:val="center"/>
              <w:rPr>
                <w:b/>
              </w:rPr>
            </w:pPr>
            <w:r>
              <w:rPr>
                <w:b/>
              </w:rPr>
              <w:t>13</w:t>
            </w:r>
          </w:p>
        </w:tc>
        <w:tc>
          <w:tcPr>
            <w:tcW w:w="1556" w:type="dxa"/>
            <w:tcBorders>
              <w:top w:val="single" w:sz="4" w:space="0" w:color="auto"/>
              <w:left w:val="single" w:sz="4" w:space="0" w:color="auto"/>
              <w:bottom w:val="single" w:sz="4" w:space="0" w:color="auto"/>
              <w:right w:val="single" w:sz="4" w:space="0" w:color="auto"/>
            </w:tcBorders>
          </w:tcPr>
          <w:p w14:paraId="69004EBC" w14:textId="77777777" w:rsidR="00C5020B" w:rsidRDefault="00C5020B" w:rsidP="009030DC">
            <w:pPr>
              <w:jc w:val="center"/>
              <w:rPr>
                <w:b/>
              </w:rPr>
            </w:pPr>
          </w:p>
          <w:p w14:paraId="4BD9795C" w14:textId="77777777" w:rsidR="00C5020B" w:rsidRDefault="00C5020B" w:rsidP="009030DC">
            <w:pPr>
              <w:jc w:val="center"/>
              <w:rPr>
                <w:b/>
              </w:rPr>
            </w:pPr>
            <w:r>
              <w:rPr>
                <w:b/>
              </w:rPr>
              <w:t>0</w:t>
            </w:r>
          </w:p>
        </w:tc>
        <w:tc>
          <w:tcPr>
            <w:tcW w:w="1555" w:type="dxa"/>
            <w:tcBorders>
              <w:top w:val="single" w:sz="4" w:space="0" w:color="auto"/>
              <w:left w:val="single" w:sz="4" w:space="0" w:color="auto"/>
              <w:bottom w:val="single" w:sz="4" w:space="0" w:color="auto"/>
              <w:right w:val="single" w:sz="4" w:space="0" w:color="auto"/>
            </w:tcBorders>
          </w:tcPr>
          <w:p w14:paraId="711189F2" w14:textId="77777777" w:rsidR="00C5020B" w:rsidRDefault="00C5020B" w:rsidP="009030DC">
            <w:pPr>
              <w:jc w:val="center"/>
              <w:rPr>
                <w:b/>
              </w:rPr>
            </w:pPr>
          </w:p>
          <w:p w14:paraId="48E60CB6" w14:textId="0E5AE42A" w:rsidR="00C5020B" w:rsidRDefault="004457C3" w:rsidP="009030DC">
            <w:pPr>
              <w:jc w:val="center"/>
              <w:rPr>
                <w:b/>
              </w:rPr>
            </w:pPr>
            <w:r>
              <w:rPr>
                <w:b/>
              </w:rPr>
              <w:t>3</w:t>
            </w:r>
          </w:p>
        </w:tc>
      </w:tr>
      <w:tr w:rsidR="00C5020B" w14:paraId="42464BFC" w14:textId="77777777" w:rsidTr="009030DC">
        <w:trPr>
          <w:trHeight w:val="692"/>
        </w:trPr>
        <w:tc>
          <w:tcPr>
            <w:tcW w:w="1649" w:type="dxa"/>
            <w:tcBorders>
              <w:top w:val="single" w:sz="4" w:space="0" w:color="auto"/>
              <w:left w:val="single" w:sz="4" w:space="0" w:color="auto"/>
              <w:bottom w:val="single" w:sz="4" w:space="0" w:color="auto"/>
              <w:right w:val="single" w:sz="4" w:space="0" w:color="auto"/>
            </w:tcBorders>
            <w:hideMark/>
          </w:tcPr>
          <w:p w14:paraId="77C5960C" w14:textId="77777777" w:rsidR="00C5020B" w:rsidRDefault="00C5020B" w:rsidP="009030DC">
            <w:pPr>
              <w:jc w:val="center"/>
              <w:rPr>
                <w:b/>
              </w:rPr>
            </w:pPr>
            <w:r>
              <w:rPr>
                <w:b/>
              </w:rPr>
              <w:t>RETROACTIVE</w:t>
            </w:r>
          </w:p>
          <w:p w14:paraId="721A4CCF" w14:textId="77777777" w:rsidR="00C5020B" w:rsidRDefault="00C5020B" w:rsidP="009030DC">
            <w:pPr>
              <w:jc w:val="center"/>
              <w:rPr>
                <w:b/>
              </w:rPr>
            </w:pPr>
            <w:r>
              <w:rPr>
                <w:b/>
              </w:rPr>
              <w:t>WITHDRAWALS</w:t>
            </w:r>
          </w:p>
        </w:tc>
        <w:tc>
          <w:tcPr>
            <w:tcW w:w="1528" w:type="dxa"/>
            <w:tcBorders>
              <w:top w:val="single" w:sz="4" w:space="0" w:color="auto"/>
              <w:left w:val="single" w:sz="4" w:space="0" w:color="auto"/>
              <w:bottom w:val="single" w:sz="4" w:space="0" w:color="auto"/>
              <w:right w:val="single" w:sz="4" w:space="0" w:color="auto"/>
            </w:tcBorders>
          </w:tcPr>
          <w:p w14:paraId="7601842D" w14:textId="705F2C4B" w:rsidR="00C5020B" w:rsidRDefault="00C5020B" w:rsidP="009030DC">
            <w:pPr>
              <w:jc w:val="center"/>
              <w:rPr>
                <w:b/>
              </w:rPr>
            </w:pPr>
          </w:p>
          <w:p w14:paraId="3338B09A" w14:textId="0E332692" w:rsidR="00C5020B" w:rsidRDefault="004457C3" w:rsidP="009030DC">
            <w:pPr>
              <w:jc w:val="center"/>
              <w:rPr>
                <w:b/>
              </w:rPr>
            </w:pPr>
            <w:r>
              <w:rPr>
                <w:b/>
              </w:rPr>
              <w:t>4</w:t>
            </w:r>
          </w:p>
        </w:tc>
        <w:tc>
          <w:tcPr>
            <w:tcW w:w="1540" w:type="dxa"/>
            <w:tcBorders>
              <w:top w:val="single" w:sz="4" w:space="0" w:color="auto"/>
              <w:left w:val="single" w:sz="4" w:space="0" w:color="auto"/>
              <w:bottom w:val="single" w:sz="4" w:space="0" w:color="auto"/>
              <w:right w:val="single" w:sz="4" w:space="0" w:color="auto"/>
            </w:tcBorders>
          </w:tcPr>
          <w:p w14:paraId="20DBE056" w14:textId="77777777" w:rsidR="00C5020B" w:rsidRDefault="00C5020B" w:rsidP="009030DC">
            <w:pPr>
              <w:jc w:val="center"/>
              <w:rPr>
                <w:b/>
              </w:rPr>
            </w:pPr>
          </w:p>
          <w:p w14:paraId="2E39F54C" w14:textId="4FEFCDF0" w:rsidR="00C5020B" w:rsidRDefault="004457C3" w:rsidP="009030DC">
            <w:pPr>
              <w:jc w:val="center"/>
              <w:rPr>
                <w:b/>
              </w:rPr>
            </w:pPr>
            <w:r>
              <w:rPr>
                <w:b/>
              </w:rPr>
              <w:t>2</w:t>
            </w:r>
          </w:p>
        </w:tc>
        <w:tc>
          <w:tcPr>
            <w:tcW w:w="1522" w:type="dxa"/>
            <w:tcBorders>
              <w:top w:val="single" w:sz="4" w:space="0" w:color="auto"/>
              <w:left w:val="single" w:sz="4" w:space="0" w:color="auto"/>
              <w:bottom w:val="single" w:sz="4" w:space="0" w:color="auto"/>
              <w:right w:val="single" w:sz="4" w:space="0" w:color="auto"/>
            </w:tcBorders>
          </w:tcPr>
          <w:p w14:paraId="008424FA" w14:textId="77777777" w:rsidR="00C5020B" w:rsidRDefault="00C5020B" w:rsidP="009030DC">
            <w:pPr>
              <w:jc w:val="center"/>
              <w:rPr>
                <w:b/>
              </w:rPr>
            </w:pPr>
          </w:p>
          <w:p w14:paraId="688B3F6B" w14:textId="3DBC503F" w:rsidR="00C5020B" w:rsidRDefault="004457C3" w:rsidP="009030DC">
            <w:pPr>
              <w:jc w:val="center"/>
              <w:rPr>
                <w:b/>
              </w:rPr>
            </w:pPr>
            <w:r>
              <w:rPr>
                <w:b/>
              </w:rPr>
              <w:t>2</w:t>
            </w:r>
          </w:p>
        </w:tc>
        <w:tc>
          <w:tcPr>
            <w:tcW w:w="1556" w:type="dxa"/>
            <w:tcBorders>
              <w:top w:val="single" w:sz="4" w:space="0" w:color="auto"/>
              <w:left w:val="single" w:sz="4" w:space="0" w:color="auto"/>
              <w:bottom w:val="single" w:sz="4" w:space="0" w:color="auto"/>
              <w:right w:val="single" w:sz="4" w:space="0" w:color="auto"/>
            </w:tcBorders>
          </w:tcPr>
          <w:p w14:paraId="410CD958" w14:textId="77777777" w:rsidR="00C5020B" w:rsidRDefault="00C5020B" w:rsidP="009030DC">
            <w:pPr>
              <w:jc w:val="center"/>
              <w:rPr>
                <w:b/>
              </w:rPr>
            </w:pPr>
          </w:p>
          <w:p w14:paraId="24FAD25F" w14:textId="011BC9CE" w:rsidR="00C5020B" w:rsidRDefault="004457C3" w:rsidP="009030DC">
            <w:pPr>
              <w:jc w:val="center"/>
              <w:rPr>
                <w:b/>
              </w:rPr>
            </w:pPr>
            <w:r>
              <w:rPr>
                <w:b/>
              </w:rPr>
              <w:t>0</w:t>
            </w:r>
          </w:p>
        </w:tc>
        <w:tc>
          <w:tcPr>
            <w:tcW w:w="1555" w:type="dxa"/>
            <w:tcBorders>
              <w:top w:val="single" w:sz="4" w:space="0" w:color="auto"/>
              <w:left w:val="single" w:sz="4" w:space="0" w:color="auto"/>
              <w:bottom w:val="single" w:sz="4" w:space="0" w:color="auto"/>
              <w:right w:val="single" w:sz="4" w:space="0" w:color="auto"/>
            </w:tcBorders>
          </w:tcPr>
          <w:p w14:paraId="45655257" w14:textId="77777777" w:rsidR="00C5020B" w:rsidRDefault="00C5020B" w:rsidP="009030DC">
            <w:pPr>
              <w:jc w:val="center"/>
              <w:rPr>
                <w:b/>
              </w:rPr>
            </w:pPr>
          </w:p>
          <w:p w14:paraId="5B14A68D" w14:textId="2219936B" w:rsidR="00C5020B" w:rsidRDefault="004457C3" w:rsidP="009030DC">
            <w:pPr>
              <w:jc w:val="center"/>
              <w:rPr>
                <w:b/>
              </w:rPr>
            </w:pPr>
            <w:r>
              <w:rPr>
                <w:b/>
              </w:rPr>
              <w:t>0</w:t>
            </w:r>
          </w:p>
        </w:tc>
      </w:tr>
      <w:tr w:rsidR="00C5020B" w14:paraId="0BB4870F" w14:textId="77777777" w:rsidTr="009030DC">
        <w:trPr>
          <w:trHeight w:val="692"/>
        </w:trPr>
        <w:tc>
          <w:tcPr>
            <w:tcW w:w="1649" w:type="dxa"/>
            <w:tcBorders>
              <w:top w:val="single" w:sz="4" w:space="0" w:color="auto"/>
              <w:left w:val="single" w:sz="4" w:space="0" w:color="auto"/>
              <w:bottom w:val="single" w:sz="4" w:space="0" w:color="auto"/>
              <w:right w:val="single" w:sz="4" w:space="0" w:color="auto"/>
            </w:tcBorders>
          </w:tcPr>
          <w:p w14:paraId="1DDDD771" w14:textId="77777777" w:rsidR="00C5020B" w:rsidRDefault="00C5020B" w:rsidP="009030DC">
            <w:pPr>
              <w:jc w:val="center"/>
              <w:rPr>
                <w:b/>
              </w:rPr>
            </w:pPr>
            <w:r>
              <w:rPr>
                <w:b/>
              </w:rPr>
              <w:t>OAA-R/W</w:t>
            </w:r>
          </w:p>
          <w:p w14:paraId="629EDC2C" w14:textId="77777777" w:rsidR="00C5020B" w:rsidRDefault="00C5020B" w:rsidP="009030DC">
            <w:pPr>
              <w:jc w:val="center"/>
              <w:rPr>
                <w:b/>
              </w:rPr>
            </w:pPr>
            <w:r>
              <w:rPr>
                <w:b/>
              </w:rPr>
              <w:t>Fwd. to OAA</w:t>
            </w:r>
          </w:p>
        </w:tc>
        <w:tc>
          <w:tcPr>
            <w:tcW w:w="1528" w:type="dxa"/>
            <w:tcBorders>
              <w:top w:val="single" w:sz="4" w:space="0" w:color="auto"/>
              <w:left w:val="single" w:sz="4" w:space="0" w:color="auto"/>
              <w:bottom w:val="single" w:sz="4" w:space="0" w:color="auto"/>
              <w:right w:val="single" w:sz="4" w:space="0" w:color="auto"/>
            </w:tcBorders>
          </w:tcPr>
          <w:p w14:paraId="037160D3" w14:textId="77777777" w:rsidR="00C5020B" w:rsidRDefault="00C5020B" w:rsidP="009030DC">
            <w:pPr>
              <w:jc w:val="center"/>
              <w:rPr>
                <w:b/>
              </w:rPr>
            </w:pPr>
          </w:p>
          <w:p w14:paraId="2F9C3427" w14:textId="1E34F578" w:rsidR="00C5020B" w:rsidRDefault="001B2E76" w:rsidP="009030DC">
            <w:pPr>
              <w:jc w:val="center"/>
              <w:rPr>
                <w:b/>
              </w:rPr>
            </w:pPr>
            <w:r>
              <w:rPr>
                <w:b/>
              </w:rPr>
              <w:t>1</w:t>
            </w:r>
          </w:p>
        </w:tc>
        <w:tc>
          <w:tcPr>
            <w:tcW w:w="1540" w:type="dxa"/>
            <w:tcBorders>
              <w:top w:val="single" w:sz="4" w:space="0" w:color="auto"/>
              <w:left w:val="single" w:sz="4" w:space="0" w:color="auto"/>
              <w:bottom w:val="single" w:sz="4" w:space="0" w:color="auto"/>
              <w:right w:val="single" w:sz="4" w:space="0" w:color="auto"/>
            </w:tcBorders>
          </w:tcPr>
          <w:p w14:paraId="16898A2C" w14:textId="77777777" w:rsidR="00C5020B" w:rsidRDefault="00C5020B" w:rsidP="009030DC">
            <w:pPr>
              <w:jc w:val="center"/>
              <w:rPr>
                <w:b/>
              </w:rPr>
            </w:pPr>
          </w:p>
          <w:p w14:paraId="358670D5" w14:textId="77777777" w:rsidR="00C5020B" w:rsidRDefault="00C5020B" w:rsidP="009030DC">
            <w:pPr>
              <w:jc w:val="center"/>
              <w:rPr>
                <w:b/>
              </w:rPr>
            </w:pPr>
            <w:r>
              <w:rPr>
                <w:b/>
              </w:rPr>
              <w:t>0</w:t>
            </w:r>
          </w:p>
        </w:tc>
        <w:tc>
          <w:tcPr>
            <w:tcW w:w="1522" w:type="dxa"/>
            <w:tcBorders>
              <w:top w:val="single" w:sz="4" w:space="0" w:color="auto"/>
              <w:left w:val="single" w:sz="4" w:space="0" w:color="auto"/>
              <w:bottom w:val="single" w:sz="4" w:space="0" w:color="auto"/>
              <w:right w:val="single" w:sz="4" w:space="0" w:color="auto"/>
            </w:tcBorders>
          </w:tcPr>
          <w:p w14:paraId="01A373B9" w14:textId="77777777" w:rsidR="00C5020B" w:rsidRDefault="00C5020B" w:rsidP="009030DC">
            <w:pPr>
              <w:jc w:val="center"/>
              <w:rPr>
                <w:b/>
              </w:rPr>
            </w:pPr>
          </w:p>
          <w:p w14:paraId="769B3999" w14:textId="1A943767" w:rsidR="00C5020B" w:rsidRDefault="00995A48" w:rsidP="009030DC">
            <w:pPr>
              <w:jc w:val="center"/>
              <w:rPr>
                <w:b/>
              </w:rPr>
            </w:pPr>
            <w:r>
              <w:rPr>
                <w:b/>
              </w:rPr>
              <w:t>0</w:t>
            </w:r>
          </w:p>
        </w:tc>
        <w:tc>
          <w:tcPr>
            <w:tcW w:w="1556" w:type="dxa"/>
            <w:tcBorders>
              <w:top w:val="single" w:sz="4" w:space="0" w:color="auto"/>
              <w:left w:val="single" w:sz="4" w:space="0" w:color="auto"/>
              <w:bottom w:val="single" w:sz="4" w:space="0" w:color="auto"/>
              <w:right w:val="single" w:sz="4" w:space="0" w:color="auto"/>
            </w:tcBorders>
          </w:tcPr>
          <w:p w14:paraId="3BFDA808" w14:textId="77777777" w:rsidR="00C5020B" w:rsidRDefault="00C5020B" w:rsidP="009030DC">
            <w:pPr>
              <w:jc w:val="center"/>
              <w:rPr>
                <w:b/>
              </w:rPr>
            </w:pPr>
          </w:p>
          <w:p w14:paraId="0D240D42" w14:textId="08D0D8E0" w:rsidR="00C5020B" w:rsidRDefault="001B2E76" w:rsidP="009030DC">
            <w:pPr>
              <w:jc w:val="center"/>
              <w:rPr>
                <w:b/>
              </w:rPr>
            </w:pPr>
            <w:r>
              <w:rPr>
                <w:b/>
              </w:rPr>
              <w:t>1</w:t>
            </w:r>
          </w:p>
        </w:tc>
        <w:tc>
          <w:tcPr>
            <w:tcW w:w="1555" w:type="dxa"/>
            <w:tcBorders>
              <w:top w:val="single" w:sz="4" w:space="0" w:color="auto"/>
              <w:left w:val="single" w:sz="4" w:space="0" w:color="auto"/>
              <w:bottom w:val="single" w:sz="4" w:space="0" w:color="auto"/>
              <w:right w:val="single" w:sz="4" w:space="0" w:color="auto"/>
            </w:tcBorders>
          </w:tcPr>
          <w:p w14:paraId="3B1D41FE" w14:textId="77777777" w:rsidR="00C5020B" w:rsidRDefault="00C5020B" w:rsidP="009030DC">
            <w:pPr>
              <w:jc w:val="center"/>
              <w:rPr>
                <w:b/>
              </w:rPr>
            </w:pPr>
          </w:p>
          <w:p w14:paraId="6C797CC5" w14:textId="77777777" w:rsidR="00C5020B" w:rsidRDefault="00C5020B" w:rsidP="009030DC">
            <w:pPr>
              <w:jc w:val="center"/>
              <w:rPr>
                <w:b/>
              </w:rPr>
            </w:pPr>
            <w:r>
              <w:rPr>
                <w:b/>
              </w:rPr>
              <w:t>0</w:t>
            </w:r>
          </w:p>
        </w:tc>
      </w:tr>
    </w:tbl>
    <w:p w14:paraId="7FDD09FF" w14:textId="3BBC90DF" w:rsidR="003E3B41" w:rsidRPr="00F45DE7" w:rsidRDefault="00C5020B" w:rsidP="00F45DE7">
      <w:pPr>
        <w:pStyle w:val="NoSpacing"/>
        <w:rPr>
          <w:b/>
          <w:bCs/>
        </w:rPr>
      </w:pPr>
      <w:r w:rsidRPr="009B3FFE">
        <w:rPr>
          <w:rStyle w:val="Strong"/>
        </w:rPr>
        <w:t>Adjournment:</w:t>
      </w:r>
      <w:r w:rsidR="00F45DE7">
        <w:rPr>
          <w:rStyle w:val="Strong"/>
        </w:rPr>
        <w:t xml:space="preserve"> </w:t>
      </w:r>
      <w:r>
        <w:rPr>
          <w:rStyle w:val="Strong"/>
        </w:rPr>
        <w:t>Meeting was adjourned at 1</w:t>
      </w:r>
      <w:r w:rsidR="008E3C59">
        <w:rPr>
          <w:rStyle w:val="Strong"/>
        </w:rPr>
        <w:t xml:space="preserve">:30 </w:t>
      </w:r>
      <w:r>
        <w:rPr>
          <w:rStyle w:val="Strong"/>
        </w:rPr>
        <w:t xml:space="preserve">pm by </w:t>
      </w:r>
      <w:r w:rsidR="008E3C59">
        <w:rPr>
          <w:rStyle w:val="Strong"/>
        </w:rPr>
        <w:t>Arthur Abramov</w:t>
      </w:r>
      <w:r>
        <w:rPr>
          <w:rStyle w:val="Strong"/>
        </w:rPr>
        <w:t xml:space="preserve">. The next CCS meeting will be held tentatively </w:t>
      </w:r>
      <w:r w:rsidR="00264C72">
        <w:rPr>
          <w:rStyle w:val="Strong"/>
        </w:rPr>
        <w:t>(TBA)</w:t>
      </w:r>
      <w:r>
        <w:rPr>
          <w:rStyle w:val="Strong"/>
        </w:rPr>
        <w:t>, Remotely on Teams.</w:t>
      </w:r>
    </w:p>
    <w:sectPr w:rsidR="003E3B41" w:rsidRPr="00F45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95ABC"/>
    <w:multiLevelType w:val="multilevel"/>
    <w:tmpl w:val="7046B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63584"/>
    <w:multiLevelType w:val="hybridMultilevel"/>
    <w:tmpl w:val="C4B02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827C1"/>
    <w:multiLevelType w:val="hybridMultilevel"/>
    <w:tmpl w:val="2408A61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0B"/>
    <w:rsid w:val="001B2E76"/>
    <w:rsid w:val="00264C72"/>
    <w:rsid w:val="003E3B41"/>
    <w:rsid w:val="004457C3"/>
    <w:rsid w:val="008E3C59"/>
    <w:rsid w:val="00974A0F"/>
    <w:rsid w:val="00995A48"/>
    <w:rsid w:val="009A054C"/>
    <w:rsid w:val="00B07FB8"/>
    <w:rsid w:val="00C5020B"/>
    <w:rsid w:val="00CF10E7"/>
    <w:rsid w:val="00F45DE7"/>
    <w:rsid w:val="00F66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00085"/>
  <w15:chartTrackingRefBased/>
  <w15:docId w15:val="{543FA0C0-0B1F-7D41-A9C1-80D6897C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20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20B"/>
    <w:pPr>
      <w:ind w:left="720"/>
      <w:contextualSpacing/>
    </w:pPr>
  </w:style>
  <w:style w:type="character" w:styleId="Strong">
    <w:name w:val="Strong"/>
    <w:basedOn w:val="DefaultParagraphFont"/>
    <w:uiPriority w:val="22"/>
    <w:qFormat/>
    <w:rsid w:val="00C5020B"/>
    <w:rPr>
      <w:b/>
      <w:bCs/>
    </w:rPr>
  </w:style>
  <w:style w:type="paragraph" w:styleId="NoSpacing">
    <w:name w:val="No Spacing"/>
    <w:uiPriority w:val="1"/>
    <w:qFormat/>
    <w:rsid w:val="00C5020B"/>
    <w:rPr>
      <w:sz w:val="22"/>
      <w:szCs w:val="22"/>
    </w:rPr>
  </w:style>
  <w:style w:type="table" w:styleId="TableGrid">
    <w:name w:val="Table Grid"/>
    <w:basedOn w:val="TableNormal"/>
    <w:uiPriority w:val="39"/>
    <w:rsid w:val="00C5020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033366">
      <w:bodyDiv w:val="1"/>
      <w:marLeft w:val="0"/>
      <w:marRight w:val="0"/>
      <w:marTop w:val="0"/>
      <w:marBottom w:val="0"/>
      <w:divBdr>
        <w:top w:val="none" w:sz="0" w:space="0" w:color="auto"/>
        <w:left w:val="none" w:sz="0" w:space="0" w:color="auto"/>
        <w:bottom w:val="none" w:sz="0" w:space="0" w:color="auto"/>
        <w:right w:val="none" w:sz="0" w:space="0" w:color="auto"/>
      </w:divBdr>
    </w:div>
    <w:div w:id="561403350">
      <w:bodyDiv w:val="1"/>
      <w:marLeft w:val="0"/>
      <w:marRight w:val="0"/>
      <w:marTop w:val="0"/>
      <w:marBottom w:val="0"/>
      <w:divBdr>
        <w:top w:val="none" w:sz="0" w:space="0" w:color="auto"/>
        <w:left w:val="none" w:sz="0" w:space="0" w:color="auto"/>
        <w:bottom w:val="none" w:sz="0" w:space="0" w:color="auto"/>
        <w:right w:val="none" w:sz="0" w:space="0" w:color="auto"/>
      </w:divBdr>
    </w:div>
    <w:div w:id="933441267">
      <w:bodyDiv w:val="1"/>
      <w:marLeft w:val="0"/>
      <w:marRight w:val="0"/>
      <w:marTop w:val="0"/>
      <w:marBottom w:val="0"/>
      <w:divBdr>
        <w:top w:val="none" w:sz="0" w:space="0" w:color="auto"/>
        <w:left w:val="none" w:sz="0" w:space="0" w:color="auto"/>
        <w:bottom w:val="none" w:sz="0" w:space="0" w:color="auto"/>
        <w:right w:val="none" w:sz="0" w:space="0" w:color="auto"/>
      </w:divBdr>
    </w:div>
    <w:div w:id="964040118">
      <w:bodyDiv w:val="1"/>
      <w:marLeft w:val="0"/>
      <w:marRight w:val="0"/>
      <w:marTop w:val="0"/>
      <w:marBottom w:val="0"/>
      <w:divBdr>
        <w:top w:val="none" w:sz="0" w:space="0" w:color="auto"/>
        <w:left w:val="none" w:sz="0" w:space="0" w:color="auto"/>
        <w:bottom w:val="none" w:sz="0" w:space="0" w:color="auto"/>
        <w:right w:val="none" w:sz="0" w:space="0" w:color="auto"/>
      </w:divBdr>
    </w:div>
    <w:div w:id="1072581926">
      <w:bodyDiv w:val="1"/>
      <w:marLeft w:val="0"/>
      <w:marRight w:val="0"/>
      <w:marTop w:val="0"/>
      <w:marBottom w:val="0"/>
      <w:divBdr>
        <w:top w:val="none" w:sz="0" w:space="0" w:color="auto"/>
        <w:left w:val="none" w:sz="0" w:space="0" w:color="auto"/>
        <w:bottom w:val="none" w:sz="0" w:space="0" w:color="auto"/>
        <w:right w:val="none" w:sz="0" w:space="0" w:color="auto"/>
      </w:divBdr>
    </w:div>
    <w:div w:id="1104304691">
      <w:bodyDiv w:val="1"/>
      <w:marLeft w:val="0"/>
      <w:marRight w:val="0"/>
      <w:marTop w:val="0"/>
      <w:marBottom w:val="0"/>
      <w:divBdr>
        <w:top w:val="none" w:sz="0" w:space="0" w:color="auto"/>
        <w:left w:val="none" w:sz="0" w:space="0" w:color="auto"/>
        <w:bottom w:val="none" w:sz="0" w:space="0" w:color="auto"/>
        <w:right w:val="none" w:sz="0" w:space="0" w:color="auto"/>
      </w:divBdr>
    </w:div>
    <w:div w:id="208352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Lisandra Rodriguez</dc:creator>
  <cp:keywords/>
  <dc:description/>
  <cp:lastModifiedBy>Lisandra Rodriguez</cp:lastModifiedBy>
  <cp:revision>2</cp:revision>
  <dcterms:created xsi:type="dcterms:W3CDTF">2022-04-12T03:44:00Z</dcterms:created>
  <dcterms:modified xsi:type="dcterms:W3CDTF">2022-04-12T03:44:00Z</dcterms:modified>
</cp:coreProperties>
</file>